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homiletics-analysis-job-16"/>
    <w:p>
      <w:pPr>
        <w:pStyle w:val="Heading1"/>
      </w:pPr>
      <w:r>
        <w:t xml:space="preserve">Homiletics Analysis: Job 16</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Job 16 is Job’s response to Eliphaz’s second speech (chapters 15). The chapter divides into three movements. Job opens by turning Eliphaz’s counsel back on him — dismissing the friends as</w:t>
      </w:r>
      <w:r>
        <w:t xml:space="preserve"> </w:t>
      </w:r>
      <w:r>
        <w:t xml:space="preserve">“miserable comforters”</w:t>
      </w:r>
      <w:r>
        <w:t xml:space="preserve"> </w:t>
      </w:r>
      <w:r>
        <w:t xml:space="preserve">whose speeches provide no relief (vv. 1–5). Whether Job speaks or remains silent, his grief is unchanged; the friends’ words are empty wind. The second and largest movement (vv. 6–17) is Job’s extended lament over what God has done to him — God as adversary, as hunter, as wrestler, as one who has handed Job over to the ungodly and crushed him without cause. The imagery is visceral and accumulative: God has shriveled him, torn him in His wrath, gnashed His teeth, fastened His eyes on him, delivered him to the violent, broken him apart, set him up as a target. Job is not speaking hypothetically — he means God has done this, and Job has done nothing to deserve it. The third movement (vv. 18–22) is the most theologically charged: Job calls on the earth not to cover his blood — a cry for his case to remain open — and then, astonishingly, appeals to a</w:t>
      </w:r>
      <w:r>
        <w:t xml:space="preserve"> </w:t>
      </w:r>
      <w:r>
        <w:t xml:space="preserve">“witness”</w:t>
      </w:r>
      <w:r>
        <w:t xml:space="preserve"> </w:t>
      </w:r>
      <w:r>
        <w:t xml:space="preserve">and</w:t>
      </w:r>
      <w:r>
        <w:t xml:space="preserve"> </w:t>
      </w:r>
      <w:r>
        <w:t xml:space="preserve">“advocate”</w:t>
      </w:r>
      <w:r>
        <w:t xml:space="preserve"> </w:t>
      </w:r>
      <w:r>
        <w:t xml:space="preserve">in heaven who will vouch for him before God. This is not resignation. Job is appealing</w:t>
      </w:r>
      <w:r>
        <w:t xml:space="preserve"> </w:t>
      </w:r>
      <w:r>
        <w:rPr>
          <w:i/>
          <w:iCs/>
        </w:rPr>
        <w:t xml:space="preserve">to</w:t>
      </w:r>
      <w:r>
        <w:t xml:space="preserve"> </w:t>
      </w:r>
      <w:r>
        <w:t xml:space="preserve">God</w:t>
      </w:r>
      <w:r>
        <w:t xml:space="preserve"> </w:t>
      </w:r>
      <w:r>
        <w:rPr>
          <w:i/>
          <w:iCs/>
        </w:rPr>
        <w:t xml:space="preserve">against</w:t>
      </w:r>
      <w:r>
        <w:t xml:space="preserve"> </w:t>
      </w:r>
      <w:r>
        <w:t xml:space="preserve">God — or to some heavenly figure who stands between him and the God who appears to be his enemy.</w:t>
      </w:r>
    </w:p>
    <w:p>
      <w:pPr>
        <w:pStyle w:val="BodyText"/>
      </w:pPr>
      <w:r>
        <w:rPr>
          <w:b/>
          <w:bCs/>
        </w:rPr>
        <w:t xml:space="preserve">This Text — Intent</w:t>
      </w:r>
    </w:p>
    <w:p>
      <w:pPr>
        <w:pStyle w:val="BodyText"/>
      </w:pPr>
      <w:r>
        <w:t xml:space="preserve">God is seeking to accomplish several things through this passage simultaneously. He is validating the reality of suffering that feels like divine assault — Job’s language is not corrected or condemned (cf. 42:7); it is preserved as Scripture. God is also confronting every reader who, like the friends, has substituted theological explanation for genuine solidarity with the suffering. But most significantly, God is using Job’s anguish to press the reader toward the question Job himself is pressing:</w:t>
      </w:r>
      <w:r>
        <w:t xml:space="preserve"> </w:t>
      </w:r>
      <w:r>
        <w:rPr>
          <w:i/>
          <w:iCs/>
        </w:rPr>
        <w:t xml:space="preserve">Is there anyone in heaven who will stand for me when God seems to be against me?</w:t>
      </w:r>
      <w:r>
        <w:t xml:space="preserve"> </w:t>
      </w:r>
      <w:r>
        <w:t xml:space="preserve">Job’s appeal to a heavenly witness/advocate in vv. 18–22 is the hinge of the chapter — God is using Job’s desperate cry to create the very longing that only the Mediator can fill. The intent is not merely to commiserate with sufferers; it is to drive them toward Christ as the only answer to the mediatorial gap Job feels so acutely.</w:t>
      </w:r>
    </w:p>
    <w:p>
      <w:r>
        <w:pict>
          <v:rect style="width:0;height:1.5pt" o:hralign="center" o:hrstd="t" o:hr="t"/>
        </w:pict>
      </w:r>
    </w:p>
    <w:p>
      <w:pPr>
        <w:pStyle w:val="FirstParagraph"/>
      </w:pPr>
      <w:r>
        <w:rPr>
          <w:b/>
          <w:bCs/>
        </w:rPr>
        <w:t xml:space="preserve">Subject Sentence:</w:t>
      </w:r>
      <w:r>
        <w:t xml:space="preserve"> </w:t>
      </w:r>
      <w:r>
        <w:t xml:space="preserve">Job cries out against God’s assault and appeals for a heavenly advocate.</w:t>
      </w:r>
    </w:p>
    <w:p>
      <w:r>
        <w:pict>
          <v:rect style="width:0;height:1.5pt" o:hralign="center" o:hrstd="t" o:hr="t"/>
        </w:pict>
      </w:r>
    </w:p>
    <w:p>
      <w:pPr>
        <w:pStyle w:val="FirstParagraph"/>
      </w:pPr>
      <w:r>
        <w:rPr>
          <w:b/>
          <w:bCs/>
        </w:rPr>
        <w:t xml:space="preserve">Primary Claim:</w:t>
      </w:r>
      <w:r>
        <w:t xml:space="preserve"> </w:t>
      </w:r>
      <w:r>
        <w:t xml:space="preserve">When suffering makes God appear to be our enemy, God does not silence the cry — He preserves it, and through it presses us toward the one Mediator who truly stands between us and divine wrath.</w:t>
      </w:r>
    </w:p>
    <w:p>
      <w:r>
        <w:pict>
          <v:rect style="width:0;height:1.5pt" o:hralign="center" o:hrstd="t" o:hr="t"/>
        </w:pict>
      </w:r>
    </w:p>
    <w:bookmarkEnd w:id="9"/>
    <w:bookmarkStart w:id="10" w:name="interpretive-evaluation"/>
    <w:p>
      <w:pPr>
        <w:pStyle w:val="Heading2"/>
      </w:pPr>
      <w:r>
        <w:t xml:space="preserve">Interpretive Evaluation</w:t>
      </w:r>
    </w:p>
    <w:p>
      <w:pPr>
        <w:pStyle w:val="FirstParagraph"/>
      </w:pPr>
      <w:r>
        <w:rPr>
          <w:b/>
          <w:bCs/>
        </w:rPr>
        <w:t xml:space="preserve">The identity of the</w:t>
      </w:r>
      <w:r>
        <w:rPr>
          <w:b/>
          <w:bCs/>
        </w:rPr>
        <w:t xml:space="preserve"> </w:t>
      </w:r>
      <w:r>
        <w:rPr>
          <w:b/>
          <w:bCs/>
        </w:rPr>
        <w:t xml:space="preserve">“witness”</w:t>
      </w:r>
      <w:r>
        <w:rPr>
          <w:b/>
          <w:bCs/>
        </w:rPr>
        <w:t xml:space="preserve"> </w:t>
      </w:r>
      <w:r>
        <w:rPr>
          <w:b/>
          <w:bCs/>
        </w:rPr>
        <w:t xml:space="preserve">and</w:t>
      </w:r>
      <w:r>
        <w:rPr>
          <w:b/>
          <w:bCs/>
        </w:rPr>
        <w:t xml:space="preserve"> </w:t>
      </w:r>
      <w:r>
        <w:rPr>
          <w:b/>
          <w:bCs/>
        </w:rPr>
        <w:t xml:space="preserve">“advocate”</w:t>
      </w:r>
      <w:r>
        <w:rPr>
          <w:b/>
          <w:bCs/>
        </w:rPr>
        <w:t xml:space="preserve"> </w:t>
      </w:r>
      <w:r>
        <w:rPr>
          <w:b/>
          <w:bCs/>
        </w:rPr>
        <w:t xml:space="preserve">in vv. 18–22</w:t>
      </w:r>
    </w:p>
    <w:p>
      <w:pPr>
        <w:pStyle w:val="BodyText"/>
      </w:pPr>
      <w:r>
        <w:t xml:space="preserve">This is the central and most contested interpretive question in the chapter. Three main readings exist among orthodox interpreters, and the difference has significant homiletical consequence.</w:t>
      </w:r>
    </w:p>
    <w:p>
      <w:pPr>
        <w:pStyle w:val="BodyText"/>
      </w:pPr>
      <w:r>
        <w:rPr>
          <w:i/>
          <w:iCs/>
        </w:rPr>
        <w:t xml:space="preserve">Reading 1 — The witness is God Himself (Lutheran/traditional)</w:t>
      </w:r>
      <w:r>
        <w:t xml:space="preserve">: On this reading, Job is appealing to God against God — there is a tension within God between the God who seems to assault him and the God who knows his innocence. Job hopes that some aspect of God’s own character (his justice, his knowledge of Job’s heart) will vindicate him. This reading captures the emotional paradox of the text and is historically influential (Luther, Gordis). It does not, however, fully account for the distinct third-person referent (</w:t>
      </w:r>
      <w:r>
        <w:t xml:space="preserve">“my witness is in heaven… my advocate is on high… as a man pleads with God on behalf of his friend”</w:t>
      </w:r>
      <w:r>
        <w:t xml:space="preserve"> </w:t>
      </w:r>
      <w:r>
        <w:t xml:space="preserve">— v. 21). The syntax implies a figure distinct from the God Job is contending with.</w:t>
      </w:r>
    </w:p>
    <w:p>
      <w:pPr>
        <w:pStyle w:val="BodyText"/>
      </w:pPr>
      <w:r>
        <w:rPr>
          <w:i/>
          <w:iCs/>
        </w:rPr>
        <w:t xml:space="preserve">Reading 2 — The witness is a heavenly being distinct from God (some critical scholars)</w:t>
      </w:r>
      <w:r>
        <w:t xml:space="preserve">: This reading takes the third-person language seriously but tends to resolve the tension by positing a heavenly court figure or intermediary without messianic significance. This reading accurately handles the grammar but underreads the canonical weight of what Job is groping toward.</w:t>
      </w:r>
    </w:p>
    <w:p>
      <w:pPr>
        <w:pStyle w:val="BodyText"/>
      </w:pPr>
      <w:r>
        <w:rPr>
          <w:i/>
          <w:iCs/>
        </w:rPr>
        <w:t xml:space="preserve">Reading 3 — The witness is a pre-figuration of Christ as Mediator (Reformed, Clowney, Alec Motyer)</w:t>
      </w:r>
      <w:r>
        <w:t xml:space="preserve">: This reading takes seriously both the distinct referent and the canonical context. Job is not articulating a full Christology — he is crying out from his condition and, guided by the Spirit, expressing a need that only Christ will eventually meet. The language of</w:t>
      </w:r>
      <w:r>
        <w:t xml:space="preserve"> </w:t>
      </w:r>
      <w:r>
        <w:t xml:space="preserve">“advocate”</w:t>
      </w:r>
      <w:r>
        <w:t xml:space="preserve"> </w:t>
      </w:r>
      <w:r>
        <w:t xml:space="preserve">(Hebrew</w:t>
      </w:r>
      <w:r>
        <w:t xml:space="preserve"> </w:t>
      </w:r>
      <w:r>
        <w:rPr>
          <w:i/>
          <w:iCs/>
        </w:rPr>
        <w:t xml:space="preserve">mēlîṣ</w:t>
      </w:r>
      <w:r>
        <w:t xml:space="preserve">, one who intercedes, speaks on behalf of another) and</w:t>
      </w:r>
      <w:r>
        <w:t xml:space="preserve"> </w:t>
      </w:r>
      <w:r>
        <w:t xml:space="preserve">“witness”</w:t>
      </w:r>
      <w:r>
        <w:t xml:space="preserve"> </w:t>
      </w:r>
      <w:r>
        <w:t xml:space="preserve">who will</w:t>
      </w:r>
      <w:r>
        <w:t xml:space="preserve"> </w:t>
      </w:r>
      <w:r>
        <w:t xml:space="preserve">“argue for a man before God”</w:t>
      </w:r>
      <w:r>
        <w:t xml:space="preserve"> </w:t>
      </w:r>
      <w:r>
        <w:t xml:space="preserve">(v. 21) maps directly onto the New Testament description of Christ as Mediator and Advocate (1 Timothy 2:5; 1 John 2:1; Hebrews 7:25). Job does not know the name of this figure, but the text is structurally oriented toward the reality Christ embodies.</w:t>
      </w:r>
    </w:p>
    <w:p>
      <w:pPr>
        <w:pStyle w:val="BodyText"/>
      </w:pPr>
      <w:r>
        <w:rPr>
          <w:b/>
          <w:bCs/>
        </w:rPr>
        <w:t xml:space="preserve">Verdict</w:t>
      </w:r>
      <w:r>
        <w:t xml:space="preserve">: The Reformed reading best accounts for the grammar (distinct third-person referent), the semantic field (</w:t>
      </w:r>
      <w:r>
        <w:rPr>
          <w:i/>
          <w:iCs/>
        </w:rPr>
        <w:t xml:space="preserve">mēlîṣ</w:t>
      </w:r>
      <w:r>
        <w:t xml:space="preserve"> </w:t>
      </w:r>
      <w:r>
        <w:t xml:space="preserve">as advocate/intercessor), the canonical trajectory (Job 19:25 intensifies this with the Redeemer language), and the providential nature of Scripture. Job is reaching beyond what he can see. The witness he needs is real — and Scripture preserves his cry precisely because the answer has come. Acknowledge the Lutheran reading’s insight that the tension is within Job’s own experience of God — that is pastorally real and should not be flattened. But the syntax and canonical weight favor a figure distinct from the God against whom Job is contending.</w:t>
      </w:r>
    </w:p>
    <w:p>
      <w:pPr>
        <w:pStyle w:val="BodyText"/>
      </w:pPr>
      <w:r>
        <w:rPr>
          <w:b/>
          <w:bCs/>
        </w:rPr>
        <w:t xml:space="preserve">The morality of Job’s language about God</w:t>
      </w:r>
    </w:p>
    <w:p>
      <w:pPr>
        <w:pStyle w:val="BodyText"/>
      </w:pPr>
      <w:r>
        <w:t xml:space="preserve">A secondary but important interpretive question: Is Job’s language in vv. 6–17 — describing God as assaulting him, tearing him, gnashing His teeth, setting him up as a target — sinful? Some traditions (particularly traditions emphasizing reverence and submission) are uncomfortable with this language and tend to soften it in application, treating it as the raw edge of suffering that must be corrected. The Reformed reading follows the text and God’s own verdict in 42:7 (</w:t>
      </w:r>
      <w:r>
        <w:t xml:space="preserve">“you have not spoken of me what is right, as my servant Job has”</w:t>
      </w:r>
      <w:r>
        <w:t xml:space="preserve">). Job’s language is not sinful complaint but honest lament — it is the language of a man who knows God well enough to bring his devastation directly to Him. The friends’ polished theology, not Job’s raw cry, is what God rebukes. This has significant homiletical consequence: the church does not help sufferers by correcting the heat of their language; it helps them by pointing them toward the Mediator Job was reaching for.</w:t>
      </w:r>
    </w:p>
    <w:p>
      <w:r>
        <w:pict>
          <v:rect style="width:0;height:1.5pt" o:hralign="center" o:hrstd="t" o:hr="t"/>
        </w:pict>
      </w:r>
    </w:p>
    <w:bookmarkEnd w:id="10"/>
    <w:bookmarkStart w:id="11" w:name="key-canonical-support"/>
    <w:p>
      <w:pPr>
        <w:pStyle w:val="Heading2"/>
      </w:pPr>
      <w:r>
        <w:t xml:space="preserve">Key Canonical Support</w:t>
      </w:r>
    </w:p>
    <w:p>
      <w:pPr>
        <w:numPr>
          <w:ilvl w:val="0"/>
          <w:numId w:val="1001"/>
        </w:numPr>
      </w:pPr>
      <w:r>
        <w:rPr>
          <w:b/>
          <w:bCs/>
        </w:rPr>
        <w:t xml:space="preserve">Job 19:23–27</w:t>
      </w:r>
      <w:r>
        <w:t xml:space="preserve"> </w:t>
      </w:r>
      <w:r>
        <w:t xml:space="preserve">— Job intensifies his mediatorial cry:</w:t>
      </w:r>
      <w:r>
        <w:t xml:space="preserve"> </w:t>
      </w:r>
      <w:r>
        <w:t xml:space="preserve">“I know that my Redeemer lives.”</w:t>
      </w:r>
      <w:r>
        <w:t xml:space="preserve"> </w:t>
      </w:r>
      <w:r>
        <w:t xml:space="preserve">Chapter 16’s appeal to a heavenly witness reaches its fullest expression here; the two passages must be read together as the arc of Job’s theological breakthrough under pressure.</w:t>
      </w:r>
    </w:p>
    <w:p>
      <w:pPr>
        <w:numPr>
          <w:ilvl w:val="0"/>
          <w:numId w:val="1001"/>
        </w:numPr>
      </w:pPr>
      <w:r>
        <w:rPr>
          <w:b/>
          <w:bCs/>
        </w:rPr>
        <w:t xml:space="preserve">1 Timothy 2:5</w:t>
      </w:r>
      <w:r>
        <w:t xml:space="preserve"> </w:t>
      </w:r>
      <w:r>
        <w:t xml:space="preserve">—</w:t>
      </w:r>
      <w:r>
        <w:t xml:space="preserve"> </w:t>
      </w:r>
      <w:r>
        <w:t xml:space="preserve">“There is one God, and there is one mediator between God and men, the man Christ Jesus.”</w:t>
      </w:r>
      <w:r>
        <w:t xml:space="preserve"> </w:t>
      </w:r>
      <w:r>
        <w:t xml:space="preserve">The mediatorial gap Job feels in Job 16:21 finds its explicit answer here; Christ is the advocate Job was crying out for.</w:t>
      </w:r>
    </w:p>
    <w:p>
      <w:pPr>
        <w:numPr>
          <w:ilvl w:val="0"/>
          <w:numId w:val="1001"/>
        </w:numPr>
      </w:pPr>
      <w:r>
        <w:rPr>
          <w:b/>
          <w:bCs/>
        </w:rPr>
        <w:t xml:space="preserve">1 John 2:1</w:t>
      </w:r>
      <w:r>
        <w:t xml:space="preserve"> </w:t>
      </w:r>
      <w:r>
        <w:t xml:space="preserve">—</w:t>
      </w:r>
      <w:r>
        <w:t xml:space="preserve"> </w:t>
      </w:r>
      <w:r>
        <w:t xml:space="preserve">“We have an advocate with the Father, Jesus Christ the righteous.”</w:t>
      </w:r>
      <w:r>
        <w:t xml:space="preserve"> </w:t>
      </w:r>
      <w:r>
        <w:t xml:space="preserve">The Greek</w:t>
      </w:r>
      <w:r>
        <w:t xml:space="preserve"> </w:t>
      </w:r>
      <w:r>
        <w:rPr>
          <w:i/>
          <w:iCs/>
        </w:rPr>
        <w:t xml:space="preserve">paraklētos</w:t>
      </w:r>
      <w:r>
        <w:t xml:space="preserve"> </w:t>
      </w:r>
      <w:r>
        <w:t xml:space="preserve">(advocate) corresponds directly to Job’s</w:t>
      </w:r>
      <w:r>
        <w:t xml:space="preserve"> </w:t>
      </w:r>
      <w:r>
        <w:rPr>
          <w:i/>
          <w:iCs/>
        </w:rPr>
        <w:t xml:space="preserve">mēlîṣ</w:t>
      </w:r>
      <w:r>
        <w:t xml:space="preserve">; John’s epistle names the one Job could only cry toward.</w:t>
      </w:r>
    </w:p>
    <w:p>
      <w:pPr>
        <w:numPr>
          <w:ilvl w:val="0"/>
          <w:numId w:val="1001"/>
        </w:numPr>
      </w:pPr>
      <w:r>
        <w:rPr>
          <w:b/>
          <w:bCs/>
        </w:rPr>
        <w:t xml:space="preserve">Hebrews 7:25</w:t>
      </w:r>
      <w:r>
        <w:t xml:space="preserve"> </w:t>
      </w:r>
      <w:r>
        <w:t xml:space="preserve">—</w:t>
      </w:r>
      <w:r>
        <w:t xml:space="preserve"> </w:t>
      </w:r>
      <w:r>
        <w:t xml:space="preserve">“He is able to save to the uttermost those who draw near to God through him, since he always lives to make intercession for them.”</w:t>
      </w:r>
      <w:r>
        <w:t xml:space="preserve"> </w:t>
      </w:r>
      <w:r>
        <w:t xml:space="preserve">The interceding, living advocate Job needed now exists and acts perpetually on behalf of His people.</w:t>
      </w:r>
    </w:p>
    <w:p>
      <w:pPr>
        <w:numPr>
          <w:ilvl w:val="0"/>
          <w:numId w:val="1001"/>
        </w:numPr>
      </w:pPr>
      <w:r>
        <w:rPr>
          <w:b/>
          <w:bCs/>
        </w:rPr>
        <w:t xml:space="preserve">Psalm 22:1–2, 11–24</w:t>
      </w:r>
      <w:r>
        <w:t xml:space="preserve"> </w:t>
      </w:r>
      <w:r>
        <w:t xml:space="preserve">— The psalmist voices the same experience: God as absent, as enemy, as the one who has delivered him to affliction — yet crying out to God from within the affliction. Psalm 22 is the messianic text that shows Christ himself entering this experience; Job 16 participates in the same lament tradition Christ inhabited and fulfilled.</w:t>
      </w:r>
    </w:p>
    <w:p>
      <w:r>
        <w:pict>
          <v:rect style="width:0;height:1.5pt" o:hralign="center" o:hrstd="t" o:hr="t"/>
        </w:pict>
      </w:r>
    </w:p>
    <w:p>
      <w:pPr>
        <w:pStyle w:val="FirstParagraph"/>
      </w:pPr>
      <w:r>
        <w:rPr>
          <w:b/>
          <w:bCs/>
        </w:rPr>
        <w:t xml:space="preserve">Aim:</w:t>
      </w:r>
      <w:r>
        <w:t xml:space="preserve"> </w:t>
      </w:r>
      <w:r>
        <w:t xml:space="preserve">To show suffering believers that their cry for a mediator is not faithless but prophetic — and that the Mediator they need is the one Christ is.</w:t>
      </w:r>
    </w:p>
    <w:p>
      <w:r>
        <w:pict>
          <v:rect style="width:0;height:1.5pt" o:hralign="center" o:hrstd="t" o:hr="t"/>
        </w:pict>
      </w:r>
    </w:p>
    <w:bookmarkEnd w:id="11"/>
    <w:bookmarkStart w:id="12"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1–2</w:t>
            </w:r>
          </w:p>
        </w:tc>
        <w:tc>
          <w:tcPr/>
          <w:p>
            <w:pPr>
              <w:pStyle w:val="Compact"/>
            </w:pPr>
            <w:r>
              <w:t xml:space="preserve">Job has heard all this before — these are</w:t>
            </w:r>
            <w:r>
              <w:t xml:space="preserve"> </w:t>
            </w:r>
            <w:r>
              <w:t xml:space="preserve">“miserable comforters”</w:t>
            </w:r>
          </w:p>
        </w:tc>
        <w:tc>
          <w:tcPr/>
          <w:p>
            <w:pPr>
              <w:pStyle w:val="Compact"/>
            </w:pPr>
            <w:r>
              <w:t xml:space="preserve">Irony: Eliphaz accused Job of empty words (15:2); Job returns the charge</w:t>
            </w:r>
          </w:p>
        </w:tc>
      </w:tr>
      <w:tr>
        <w:tc>
          <w:tcPr/>
          <w:p>
            <w:pPr>
              <w:pStyle w:val="Compact"/>
            </w:pPr>
            <w:r>
              <w:t xml:space="preserve">3</w:t>
            </w:r>
          </w:p>
        </w:tc>
        <w:tc>
          <w:tcPr/>
          <w:p>
            <w:pPr>
              <w:pStyle w:val="Compact"/>
            </w:pPr>
            <w:r>
              <w:t xml:space="preserve">Challenge:</w:t>
            </w:r>
            <w:r>
              <w:t xml:space="preserve"> </w:t>
            </w:r>
            <w:r>
              <w:t xml:space="preserve">“Will your windy words never end?”</w:t>
            </w:r>
          </w:p>
        </w:tc>
        <w:tc>
          <w:tcPr/>
          <w:p>
            <w:pPr>
              <w:pStyle w:val="Compact"/>
            </w:pPr>
            <w:r>
              <w:rPr>
                <w:i/>
                <w:iCs/>
              </w:rPr>
              <w:t xml:space="preserve">rûaḥ</w:t>
            </w:r>
            <w:r>
              <w:t xml:space="preserve"> </w:t>
            </w:r>
            <w:r>
              <w:t xml:space="preserve">— spirit/wind; same word Eliphaz used to dismiss Job</w:t>
            </w:r>
          </w:p>
        </w:tc>
      </w:tr>
      <w:tr>
        <w:tc>
          <w:tcPr/>
          <w:p>
            <w:pPr>
              <w:pStyle w:val="Compact"/>
            </w:pPr>
            <w:r>
              <w:t xml:space="preserve">4–5</w:t>
            </w:r>
          </w:p>
        </w:tc>
        <w:tc>
          <w:tcPr/>
          <w:p>
            <w:pPr>
              <w:pStyle w:val="Compact"/>
            </w:pPr>
            <w:r>
              <w:t xml:space="preserve">If their positions were reversed, Job could do the same — or he could comfort with his mouth</w:t>
            </w:r>
          </w:p>
        </w:tc>
        <w:tc>
          <w:tcPr/>
          <w:p>
            <w:pPr>
              <w:pStyle w:val="Compact"/>
            </w:pPr>
            <w:r>
              <w:t xml:space="preserve">Job claims the moral high ground: he knows what real solidarity looks like</w:t>
            </w:r>
          </w:p>
        </w:tc>
      </w:tr>
      <w:tr>
        <w:tc>
          <w:tcPr/>
          <w:p>
            <w:pPr>
              <w:pStyle w:val="Compact"/>
            </w:pPr>
            <w:r>
              <w:t xml:space="preserve">6</w:t>
            </w:r>
          </w:p>
        </w:tc>
        <w:tc>
          <w:tcPr/>
          <w:p>
            <w:pPr>
              <w:pStyle w:val="Compact"/>
            </w:pPr>
            <w:r>
              <w:t xml:space="preserve">Whether Job speaks or is silent, his suffering is not relieved</w:t>
            </w:r>
          </w:p>
        </w:tc>
        <w:tc>
          <w:tcPr/>
          <w:p>
            <w:pPr>
              <w:pStyle w:val="Compact"/>
            </w:pPr>
            <w:r>
              <w:t xml:space="preserve">The friends’ speeches add nothing; neither does silence</w:t>
            </w:r>
          </w:p>
        </w:tc>
      </w:tr>
      <w:tr>
        <w:tc>
          <w:tcPr/>
          <w:p>
            <w:pPr>
              <w:pStyle w:val="Compact"/>
            </w:pPr>
            <w:r>
              <w:t xml:space="preserve">7</w:t>
            </w:r>
          </w:p>
        </w:tc>
        <w:tc>
          <w:tcPr/>
          <w:p>
            <w:pPr>
              <w:pStyle w:val="Compact"/>
            </w:pPr>
            <w:r>
              <w:t xml:space="preserve">God has worn out Job’s company and his household</w:t>
            </w:r>
          </w:p>
        </w:tc>
        <w:tc>
          <w:tcPr/>
          <w:p>
            <w:pPr>
              <w:pStyle w:val="Compact"/>
            </w:pPr>
            <w:r>
              <w:t xml:space="preserve">Transition to the God-as-adversary section</w:t>
            </w:r>
          </w:p>
        </w:tc>
      </w:tr>
      <w:tr>
        <w:tc>
          <w:tcPr/>
          <w:p>
            <w:pPr>
              <w:pStyle w:val="Compact"/>
            </w:pPr>
            <w:r>
              <w:t xml:space="preserve">8</w:t>
            </w:r>
          </w:p>
        </w:tc>
        <w:tc>
          <w:tcPr/>
          <w:p>
            <w:pPr>
              <w:pStyle w:val="Compact"/>
            </w:pPr>
            <w:r>
              <w:t xml:space="preserve">God has shriveled him — his gauntness itself is a witness against him</w:t>
            </w:r>
          </w:p>
        </w:tc>
        <w:tc>
          <w:tcPr/>
          <w:p>
            <w:pPr>
              <w:pStyle w:val="Compact"/>
            </w:pPr>
            <w:r>
              <w:t xml:space="preserve">The physical deterioration reads as evidence of guilt to observers</w:t>
            </w:r>
          </w:p>
        </w:tc>
      </w:tr>
      <w:tr>
        <w:tc>
          <w:tcPr/>
          <w:p>
            <w:pPr>
              <w:pStyle w:val="Compact"/>
            </w:pPr>
            <w:r>
              <w:t xml:space="preserve">9</w:t>
            </w:r>
          </w:p>
        </w:tc>
        <w:tc>
          <w:tcPr/>
          <w:p>
            <w:pPr>
              <w:pStyle w:val="Compact"/>
            </w:pPr>
            <w:r>
              <w:t xml:space="preserve">God tears him in anger, gnashes His teeth, sharpens His eyes</w:t>
            </w:r>
          </w:p>
        </w:tc>
        <w:tc>
          <w:tcPr/>
          <w:p>
            <w:pPr>
              <w:pStyle w:val="Compact"/>
            </w:pPr>
            <w:r>
              <w:t xml:space="preserve">Warrior/predator imagery — God as enemy</w:t>
            </w:r>
          </w:p>
        </w:tc>
      </w:tr>
      <w:tr>
        <w:tc>
          <w:tcPr/>
          <w:p>
            <w:pPr>
              <w:pStyle w:val="Compact"/>
            </w:pPr>
            <w:r>
              <w:t xml:space="preserve">10</w:t>
            </w:r>
          </w:p>
        </w:tc>
        <w:tc>
          <w:tcPr/>
          <w:p>
            <w:pPr>
              <w:pStyle w:val="Compact"/>
            </w:pPr>
            <w:r>
              <w:t xml:space="preserve">Men gape at him, strike his cheek, band together against him</w:t>
            </w:r>
          </w:p>
        </w:tc>
        <w:tc>
          <w:tcPr/>
          <w:p>
            <w:pPr>
              <w:pStyle w:val="Compact"/>
            </w:pPr>
            <w:r>
              <w:t xml:space="preserve">Social humiliation accompanying physical affliction</w:t>
            </w:r>
          </w:p>
        </w:tc>
      </w:tr>
      <w:tr>
        <w:tc>
          <w:tcPr/>
          <w:p>
            <w:pPr>
              <w:pStyle w:val="Compact"/>
            </w:pPr>
            <w:r>
              <w:t xml:space="preserve">11</w:t>
            </w:r>
          </w:p>
        </w:tc>
        <w:tc>
          <w:tcPr/>
          <w:p>
            <w:pPr>
              <w:pStyle w:val="Compact"/>
            </w:pPr>
            <w:r>
              <w:t xml:space="preserve">God has handed Job over to the ungodly</w:t>
            </w:r>
          </w:p>
        </w:tc>
        <w:tc>
          <w:tcPr/>
          <w:p>
            <w:pPr>
              <w:pStyle w:val="Compact"/>
            </w:pPr>
            <w:r>
              <w:t xml:space="preserve">Divine causation behind the social assault</w:t>
            </w:r>
          </w:p>
        </w:tc>
      </w:tr>
      <w:tr>
        <w:tc>
          <w:tcPr/>
          <w:p>
            <w:pPr>
              <w:pStyle w:val="Compact"/>
            </w:pPr>
            <w:r>
              <w:t xml:space="preserve">12</w:t>
            </w:r>
          </w:p>
        </w:tc>
        <w:tc>
          <w:tcPr/>
          <w:p>
            <w:pPr>
              <w:pStyle w:val="Compact"/>
            </w:pPr>
            <w:r>
              <w:t xml:space="preserve">Job was at ease; God broke him apart, seized him by the neck, dashed him to pieces</w:t>
            </w:r>
          </w:p>
        </w:tc>
        <w:tc>
          <w:tcPr/>
          <w:p>
            <w:pPr>
              <w:pStyle w:val="Compact"/>
            </w:pPr>
            <w:r>
              <w:t xml:space="preserve">Escalating violence of the imagery</w:t>
            </w:r>
          </w:p>
        </w:tc>
      </w:tr>
      <w:tr>
        <w:tc>
          <w:tcPr/>
          <w:p>
            <w:pPr>
              <w:pStyle w:val="Compact"/>
            </w:pPr>
            <w:r>
              <w:t xml:space="preserve">13</w:t>
            </w:r>
          </w:p>
        </w:tc>
        <w:tc>
          <w:tcPr/>
          <w:p>
            <w:pPr>
              <w:pStyle w:val="Compact"/>
            </w:pPr>
            <w:r>
              <w:t xml:space="preserve">God’s archers surround him, pierce his kidneys, spill his gall</w:t>
            </w:r>
          </w:p>
        </w:tc>
        <w:tc>
          <w:tcPr/>
          <w:p>
            <w:pPr>
              <w:pStyle w:val="Compact"/>
            </w:pPr>
            <w:r>
              <w:t xml:space="preserve">Siege warfare imagery — total assault</w:t>
            </w:r>
          </w:p>
        </w:tc>
      </w:tr>
      <w:tr>
        <w:tc>
          <w:tcPr/>
          <w:p>
            <w:pPr>
              <w:pStyle w:val="Compact"/>
            </w:pPr>
            <w:r>
              <w:t xml:space="preserve">14</w:t>
            </w:r>
          </w:p>
        </w:tc>
        <w:tc>
          <w:tcPr/>
          <w:p>
            <w:pPr>
              <w:pStyle w:val="Compact"/>
            </w:pPr>
            <w:r>
              <w:t xml:space="preserve">God breaks breach upon breach, runs upon him like a warrior</w:t>
            </w:r>
          </w:p>
        </w:tc>
        <w:tc>
          <w:tcPr/>
          <w:p>
            <w:pPr>
              <w:pStyle w:val="Compact"/>
            </w:pPr>
            <w:r>
              <w:t xml:space="preserve">No pause in the assault</w:t>
            </w:r>
          </w:p>
        </w:tc>
      </w:tr>
      <w:tr>
        <w:tc>
          <w:tcPr/>
          <w:p>
            <w:pPr>
              <w:pStyle w:val="Compact"/>
            </w:pPr>
            <w:r>
              <w:t xml:space="preserve">15</w:t>
            </w:r>
          </w:p>
        </w:tc>
        <w:tc>
          <w:tcPr/>
          <w:p>
            <w:pPr>
              <w:pStyle w:val="Compact"/>
            </w:pPr>
            <w:r>
              <w:t xml:space="preserve">Job has sewed sackcloth over his skin, thrust his horn in the dust</w:t>
            </w:r>
          </w:p>
        </w:tc>
        <w:tc>
          <w:tcPr/>
          <w:p>
            <w:pPr>
              <w:pStyle w:val="Compact"/>
            </w:pPr>
            <w:r>
              <w:t xml:space="preserve">Mourning rituals — complete degradation</w:t>
            </w:r>
          </w:p>
        </w:tc>
      </w:tr>
      <w:tr>
        <w:tc>
          <w:tcPr/>
          <w:p>
            <w:pPr>
              <w:pStyle w:val="Compact"/>
            </w:pPr>
            <w:r>
              <w:t xml:space="preserve">16</w:t>
            </w:r>
          </w:p>
        </w:tc>
        <w:tc>
          <w:tcPr/>
          <w:p>
            <w:pPr>
              <w:pStyle w:val="Compact"/>
            </w:pPr>
            <w:r>
              <w:t xml:space="preserve">His face is red with weeping, deep darkness on his eyelids</w:t>
            </w:r>
          </w:p>
        </w:tc>
        <w:tc>
          <w:tcPr/>
          <w:p>
            <w:pPr>
              <w:pStyle w:val="Compact"/>
            </w:pPr>
            <w:r>
              <w:t xml:space="preserve">Physical marks of sustained grief</w:t>
            </w:r>
          </w:p>
        </w:tc>
      </w:tr>
      <w:tr>
        <w:tc>
          <w:tcPr/>
          <w:p>
            <w:pPr>
              <w:pStyle w:val="Compact"/>
            </w:pPr>
            <w:r>
              <w:t xml:space="preserve">17</w:t>
            </w:r>
          </w:p>
        </w:tc>
        <w:tc>
          <w:tcPr/>
          <w:p>
            <w:pPr>
              <w:pStyle w:val="Compact"/>
            </w:pPr>
            <w:r>
              <w:t xml:space="preserve">“Although there is no violence in my hands, and my prayer is pure”</w:t>
            </w:r>
          </w:p>
        </w:tc>
        <w:tc>
          <w:tcPr/>
          <w:p>
            <w:pPr>
              <w:pStyle w:val="Compact"/>
            </w:pPr>
            <w:r>
              <w:t xml:space="preserve">The pivot: all this has happened despite Job’s innocence</w:t>
            </w:r>
          </w:p>
        </w:tc>
      </w:tr>
      <w:tr>
        <w:tc>
          <w:tcPr/>
          <w:p>
            <w:pPr>
              <w:pStyle w:val="Compact"/>
            </w:pPr>
            <w:r>
              <w:t xml:space="preserve">18</w:t>
            </w:r>
          </w:p>
        </w:tc>
        <w:tc>
          <w:tcPr/>
          <w:p>
            <w:pPr>
              <w:pStyle w:val="Compact"/>
            </w:pPr>
            <w:r>
              <w:t xml:space="preserve">“O earth, cover not my blood”</w:t>
            </w:r>
            <w:r>
              <w:t xml:space="preserve"> </w:t>
            </w:r>
            <w:r>
              <w:t xml:space="preserve">— a cry for open record</w:t>
            </w:r>
          </w:p>
        </w:tc>
        <w:tc>
          <w:tcPr/>
          <w:p>
            <w:pPr>
              <w:pStyle w:val="Compact"/>
            </w:pPr>
            <w:r>
              <w:t xml:space="preserve">Blood crying from the ground (cf. Gen 4:10); Job’s case must not be silenced</w:t>
            </w:r>
          </w:p>
        </w:tc>
      </w:tr>
      <w:tr>
        <w:tc>
          <w:tcPr/>
          <w:p>
            <w:pPr>
              <w:pStyle w:val="Compact"/>
            </w:pPr>
            <w:r>
              <w:t xml:space="preserve">19</w:t>
            </w:r>
          </w:p>
        </w:tc>
        <w:tc>
          <w:tcPr/>
          <w:p>
            <w:pPr>
              <w:pStyle w:val="Compact"/>
            </w:pPr>
            <w:r>
              <w:t xml:space="preserve">“Even now, behold, my witness is in heaven, my advocate is on high”</w:t>
            </w:r>
          </w:p>
        </w:tc>
        <w:tc>
          <w:tcPr/>
          <w:p>
            <w:pPr>
              <w:pStyle w:val="Compact"/>
            </w:pPr>
            <w:r>
              <w:t xml:space="preserve">The theological hinge of the chapter</w:t>
            </w:r>
          </w:p>
        </w:tc>
      </w:tr>
      <w:tr>
        <w:tc>
          <w:tcPr/>
          <w:p>
            <w:pPr>
              <w:pStyle w:val="Compact"/>
            </w:pPr>
            <w:r>
              <w:t xml:space="preserve">20</w:t>
            </w:r>
          </w:p>
        </w:tc>
        <w:tc>
          <w:tcPr/>
          <w:p>
            <w:pPr>
              <w:pStyle w:val="Compact"/>
            </w:pPr>
            <w:r>
              <w:t xml:space="preserve">“My friends scorn me; my eye pours out tears to God”</w:t>
            </w:r>
          </w:p>
        </w:tc>
        <w:tc>
          <w:tcPr/>
          <w:p>
            <w:pPr>
              <w:pStyle w:val="Compact"/>
            </w:pPr>
            <w:r>
              <w:t xml:space="preserve">The friends are useless; Job appeals directly past them to God</w:t>
            </w:r>
          </w:p>
        </w:tc>
      </w:tr>
      <w:tr>
        <w:tc>
          <w:tcPr/>
          <w:p>
            <w:pPr>
              <w:pStyle w:val="Compact"/>
            </w:pPr>
            <w:r>
              <w:t xml:space="preserve">21</w:t>
            </w:r>
          </w:p>
        </w:tc>
        <w:tc>
          <w:tcPr/>
          <w:p>
            <w:pPr>
              <w:pStyle w:val="Compact"/>
            </w:pPr>
            <w:r>
              <w:t xml:space="preserve">“That he would argue the case of a man with God, as a son of man does with his neighbor”</w:t>
            </w:r>
          </w:p>
        </w:tc>
        <w:tc>
          <w:tcPr/>
          <w:p>
            <w:pPr>
              <w:pStyle w:val="Compact"/>
            </w:pPr>
            <w:r>
              <w:rPr>
                <w:i/>
                <w:iCs/>
              </w:rPr>
              <w:t xml:space="preserve">mēlîṣ</w:t>
            </w:r>
            <w:r>
              <w:t xml:space="preserve"> </w:t>
            </w:r>
            <w:r>
              <w:t xml:space="preserve">— the advocate who will plead Job’s case before God</w:t>
            </w:r>
          </w:p>
        </w:tc>
      </w:tr>
      <w:tr>
        <w:tc>
          <w:tcPr/>
          <w:p>
            <w:pPr>
              <w:pStyle w:val="Compact"/>
            </w:pPr>
            <w:r>
              <w:t xml:space="preserve">22</w:t>
            </w:r>
          </w:p>
        </w:tc>
        <w:tc>
          <w:tcPr/>
          <w:p>
            <w:pPr>
              <w:pStyle w:val="Compact"/>
            </w:pPr>
            <w:r>
              <w:t xml:space="preserve">“For when a few years have come I shall go the way from which I shall not return”</w:t>
            </w:r>
          </w:p>
        </w:tc>
        <w:tc>
          <w:tcPr/>
          <w:p>
            <w:pPr>
              <w:pStyle w:val="Compact"/>
            </w:pPr>
            <w:r>
              <w:t xml:space="preserve">Urgency: death is near; the appeal must succeed before then</w:t>
            </w:r>
          </w:p>
        </w:tc>
      </w:tr>
    </w:tbl>
    <w:p>
      <w:r>
        <w:pict>
          <v:rect style="width:0;height:1.5pt" o:hralign="center" o:hrstd="t" o:hr="t"/>
        </w:pict>
      </w:r>
    </w:p>
    <w:bookmarkEnd w:id="12"/>
    <w:bookmarkStart w:id="13" w:name="divisions-table"/>
    <w:p>
      <w:pPr>
        <w:pStyle w:val="Heading2"/>
      </w:pPr>
      <w:r>
        <w:t xml:space="preserve">Divisions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1–5</w:t>
            </w:r>
          </w:p>
        </w:tc>
        <w:tc>
          <w:tcPr/>
          <w:p>
            <w:pPr>
              <w:pStyle w:val="Compact"/>
            </w:pPr>
            <w:r>
              <w:t xml:space="preserve">The Worthless Comforters — Job dismisses the friends’ counsel as empty and adds the irony that he knows how to comfort better than they do</w:t>
            </w:r>
          </w:p>
        </w:tc>
      </w:tr>
      <w:tr>
        <w:tc>
          <w:tcPr/>
          <w:p>
            <w:pPr>
              <w:pStyle w:val="Compact"/>
            </w:pPr>
            <w:r>
              <w:t xml:space="preserve">2</w:t>
            </w:r>
          </w:p>
        </w:tc>
        <w:tc>
          <w:tcPr/>
          <w:p>
            <w:pPr>
              <w:pStyle w:val="Compact"/>
            </w:pPr>
            <w:r>
              <w:t xml:space="preserve">6–17</w:t>
            </w:r>
          </w:p>
        </w:tc>
        <w:tc>
          <w:tcPr/>
          <w:p>
            <w:pPr>
              <w:pStyle w:val="Compact"/>
            </w:pPr>
            <w:r>
              <w:t xml:space="preserve">God as Adversary — Job’s extended lament cataloguing God’s assault on him, culminating in his assertion of innocence</w:t>
            </w:r>
          </w:p>
        </w:tc>
      </w:tr>
      <w:tr>
        <w:tc>
          <w:tcPr/>
          <w:p>
            <w:pPr>
              <w:pStyle w:val="Compact"/>
            </w:pPr>
            <w:r>
              <w:t xml:space="preserve">3</w:t>
            </w:r>
          </w:p>
        </w:tc>
        <w:tc>
          <w:tcPr/>
          <w:p>
            <w:pPr>
              <w:pStyle w:val="Compact"/>
            </w:pPr>
            <w:r>
              <w:t xml:space="preserve">18–22</w:t>
            </w:r>
          </w:p>
        </w:tc>
        <w:tc>
          <w:tcPr/>
          <w:p>
            <w:pPr>
              <w:pStyle w:val="Compact"/>
            </w:pPr>
            <w:r>
              <w:t xml:space="preserve">The Cry for a Witness — Job’s appeal to the earth to keep his case open and to the heavenly advocate who will plead for him before God</w:t>
            </w:r>
          </w:p>
        </w:tc>
      </w:tr>
    </w:tbl>
    <w:p>
      <w:r>
        <w:pict>
          <v:rect style="width:0;height:1.5pt" o:hralign="center" o:hrstd="t" o:hr="t"/>
        </w:pict>
      </w:r>
    </w:p>
    <w:bookmarkEnd w:id="13"/>
    <w:bookmarkStart w:id="14"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Job cries out against God’s assault and appeals for a heavenly advocate.</w:t>
      </w:r>
    </w:p>
    <w:p>
      <w:pPr>
        <w:pStyle w:val="BodyText"/>
      </w:pPr>
      <w:r>
        <w:rPr>
          <w:b/>
          <w:bCs/>
        </w:rPr>
        <w:t xml:space="preserve">Primary Claim:</w:t>
      </w:r>
      <w:r>
        <w:t xml:space="preserve"> </w:t>
      </w:r>
      <w:r>
        <w:t xml:space="preserve">When suffering makes God appear to be our enemy, God does not silence the cry — He preserves it, and through it presses us toward the one Mediator who truly stands between us and divine wrath.</w:t>
      </w:r>
    </w:p>
    <w:p>
      <w:r>
        <w:pict>
          <v:rect style="width:0;height:1.5pt" o:hralign="center" o:hrstd="t" o:hr="t"/>
        </w:pict>
      </w:r>
    </w:p>
    <w:bookmarkEnd w:id="14"/>
    <w:bookmarkStart w:id="15" w:name="applications-five"/>
    <w:p>
      <w:pPr>
        <w:pStyle w:val="Heading2"/>
      </w:pPr>
      <w:r>
        <w:t xml:space="preserve">Applications (Five)</w:t>
      </w:r>
    </w:p>
    <w:p>
      <w:pPr>
        <w:pStyle w:val="FirstParagraph"/>
      </w:pPr>
      <w:r>
        <w:rPr>
          <w:b/>
          <w:bCs/>
        </w:rPr>
        <w:t xml:space="preserve">1. The cry you are afraid to pray is the cry Scripture has already prayed.</w:t>
      </w:r>
      <w:r>
        <w:t xml:space="preserve"> </w:t>
      </w:r>
      <w:r>
        <w:rPr>
          <w:i/>
          <w:iCs/>
        </w:rPr>
        <w:t xml:space="preserve">(Mind/belief)</w:t>
      </w:r>
      <w:r>
        <w:t xml:space="preserve"> </w:t>
      </w:r>
      <w:r>
        <w:t xml:space="preserve">Job’s language in vv. 6–17 is raw, accusatory, and extreme — and God calls it righteous speech (42:7). Many believers have been taught, implicitly or explicitly, that honest lament is a failure of faith. Job 16 dismantles this. God has not only permitted this language — He has preserved it as Scripture, which means He has canonized Job’s cry as a valid and even faithful way of speaking to Him from the depths. If your suffering has produced language you were afraid to say to God, Job 16 gives you permission — not to abandon reverence, but to bring the full weight of your experience before the One who can bear it.</w:t>
      </w:r>
    </w:p>
    <w:p>
      <w:pPr>
        <w:pStyle w:val="BodyText"/>
      </w:pPr>
      <w:r>
        <w:rPr>
          <w:b/>
          <w:bCs/>
        </w:rPr>
        <w:t xml:space="preserve">2. Recognize the specific failure of the friends — and stop doing it.</w:t>
      </w:r>
      <w:r>
        <w:t xml:space="preserve"> </w:t>
      </w:r>
      <w:r>
        <w:rPr>
          <w:i/>
          <w:iCs/>
        </w:rPr>
        <w:t xml:space="preserve">(Will/behavior)</w:t>
      </w:r>
      <w:r>
        <w:t xml:space="preserve"> </w:t>
      </w:r>
      <w:r>
        <w:t xml:space="preserve">The friends are not cruel men. They are theologically earnest men who are convinced they are helping. Their failure is that they have prioritized their theological system over Job’s actual suffering — they need him to fit the pattern more than they need to sit with him in the dark. Job names this failure with precision:</w:t>
      </w:r>
      <w:r>
        <w:t xml:space="preserve"> </w:t>
      </w:r>
      <w:r>
        <w:t xml:space="preserve">“miserable comforters are you all”</w:t>
      </w:r>
      <w:r>
        <w:t xml:space="preserve"> </w:t>
      </w:r>
      <w:r>
        <w:t xml:space="preserve">(v. 2). The application is concrete: when someone you know is suffering, the question is not</w:t>
      </w:r>
      <w:r>
        <w:t xml:space="preserve"> </w:t>
      </w:r>
      <w:r>
        <w:t xml:space="preserve">“What is the theological explanation for this?”</w:t>
      </w:r>
      <w:r>
        <w:t xml:space="preserve"> </w:t>
      </w:r>
      <w:r>
        <w:t xml:space="preserve">but</w:t>
      </w:r>
      <w:r>
        <w:t xml:space="preserve"> </w:t>
      </w:r>
      <w:r>
        <w:t xml:space="preserve">“Am I actually with them?”</w:t>
      </w:r>
      <w:r>
        <w:t xml:space="preserve"> </w:t>
      </w:r>
      <w:r>
        <w:t xml:space="preserve">The friends’ words added nothing (v. 6). Presence, not explanation, is what suffering demands — and the only one who can explain it is the Mediator, not you.</w:t>
      </w:r>
    </w:p>
    <w:p>
      <w:pPr>
        <w:pStyle w:val="BodyText"/>
      </w:pPr>
      <w:r>
        <w:rPr>
          <w:b/>
          <w:bCs/>
        </w:rPr>
        <w:t xml:space="preserve">3. The fact that God seems to be against you does not mean He is.</w:t>
      </w:r>
      <w:r>
        <w:t xml:space="preserve"> </w:t>
      </w:r>
      <w:r>
        <w:rPr>
          <w:i/>
          <w:iCs/>
        </w:rPr>
        <w:t xml:space="preserve">(Mind/belief)</w:t>
      </w:r>
      <w:r>
        <w:t xml:space="preserve"> </w:t>
      </w:r>
      <w:r>
        <w:t xml:space="preserve">Job’s experience — God as the one who tears, gnashes, dashes, assaults — is exactly how it feels to him, and God does not rebuke him for saying so. But the reader of the whole book knows what Job does not: God has not abandoned Job, has not handed him to the adversary out of hatred, and will vindicate him. The felt experience of divine hostility and the reality of divine faithfulness can coexist in the same moment. This is not a call to suppress the feeling — it is a call to hold it alongside the canonical truth that God’s covenant love does not waver even when it cannot be felt. The one who felt most acutely the Father’s abandonment (</w:t>
      </w:r>
      <w:r>
        <w:t xml:space="preserve">“My God, my God, why have you forsaken me?”</w:t>
      </w:r>
      <w:r>
        <w:t xml:space="preserve">) is also the one who said</w:t>
      </w:r>
      <w:r>
        <w:t xml:space="preserve"> </w:t>
      </w:r>
      <w:r>
        <w:t xml:space="preserve">“Father, into your hands I commit my spirit.”</w:t>
      </w:r>
    </w:p>
    <w:p>
      <w:pPr>
        <w:pStyle w:val="BodyText"/>
      </w:pPr>
      <w:r>
        <w:rPr>
          <w:b/>
          <w:bCs/>
        </w:rPr>
        <w:t xml:space="preserve">4. The longing for someone to stand between you and God is not weakness — it is the deepest theological instinct you have.</w:t>
      </w:r>
      <w:r>
        <w:t xml:space="preserve"> </w:t>
      </w:r>
      <w:r>
        <w:rPr>
          <w:i/>
          <w:iCs/>
        </w:rPr>
        <w:t xml:space="preserve">(Affections/worship)</w:t>
      </w:r>
      <w:r>
        <w:t xml:space="preserve"> </w:t>
      </w:r>
      <w:r>
        <w:t xml:space="preserve">Job’s cry in vv. 18–22 is not the cry of a man who has given up on God — it is the cry of a man who knows, at the level of his bones, that he cannot survive the divine presence without someone standing with him. This longing is not a failure of faith. It is the truest thing in the chapter. Every human being, suffering or not, stands before a holy God with a need for mediation. The church should feel this — should feel the weight of standing in the courtroom of heaven — and should feel the relief of knowing the Advocate has already been appointed. Worship of Christ as Mediator grows directly out of the felt need Job is articulating here.</w:t>
      </w:r>
    </w:p>
    <w:p>
      <w:pPr>
        <w:pStyle w:val="BodyText"/>
      </w:pPr>
      <w:r>
        <w:rPr>
          <w:b/>
          <w:bCs/>
        </w:rPr>
        <w:t xml:space="preserve">5. Bring your case to the Advocate before you bring it to anyone else.</w:t>
      </w:r>
      <w:r>
        <w:t xml:space="preserve"> </w:t>
      </w:r>
      <w:r>
        <w:rPr>
          <w:i/>
          <w:iCs/>
        </w:rPr>
        <w:t xml:space="preserve">(Will/behavior)</w:t>
      </w:r>
      <w:r>
        <w:t xml:space="preserve"> </w:t>
      </w:r>
      <w:r>
        <w:t xml:space="preserve">Job’s pattern is instructive: he dismisses the friends (vv. 1–5), narrates his condition (vv. 6–17), and then turns past all human help to the heavenly witness (vv. 18–22). He does not wait for the friends to get it right. He does not wait for circumstances to improve. He goes to the one who can actually argue his case before God. The application for the believer is to make this the first move, not the last. The common pattern is: try human explanation, try human comfort, try self-management, and finally — exhausted — cry out to God. Job inverts this. The Mediator is available, living, and interceding (Hebrews 7:25). Make Him the first address.</w:t>
      </w:r>
    </w:p>
    <w:p>
      <w:r>
        <w:pict>
          <v:rect style="width:0;height:1.5pt" o:hralign="center" o:hrstd="t" o:hr="t"/>
        </w:pict>
      </w:r>
    </w:p>
    <w:bookmarkEnd w:id="15"/>
    <w:bookmarkStart w:id="16" w:name="theological-importance"/>
    <w:p>
      <w:pPr>
        <w:pStyle w:val="Heading2"/>
      </w:pPr>
      <w:r>
        <w:t xml:space="preserve">Theological Importance</w:t>
      </w:r>
    </w:p>
    <w:p>
      <w:pPr>
        <w:pStyle w:val="FirstParagraph"/>
      </w:pPr>
      <w:r>
        <w:rPr>
          <w:b/>
          <w:bCs/>
        </w:rPr>
        <w:t xml:space="preserve">Theological Importance:</w:t>
      </w:r>
      <w:r>
        <w:t xml:space="preserve"> </w:t>
      </w:r>
      <w:r>
        <w:t xml:space="preserve">Job 16 makes a decisive contribution to the doctrine of divine providence by holding together two things simultaneously: God’s absolute sovereignty over Job’s suffering (Job does not deny that God is the agent of what has happened) and Job’s real innocence (the suffering is not explained by Job’s sin). This prevents both a deistic read (God is uninvolved) and a moralistic read (suffering proves guilt). The chapter also advances the doctrine of prayer by canonizing honest, raw, accusatory lament as a legitimate mode of address to God — not sinful presumption but covenant intimacy pressed to its limit. Most significantly, Job 16:19–21 advances the doctrine of mediation: Scripture here, in the midst of the most extreme human suffering, surfaces the need for an advocate who stands in the gap between a suffering man and the God he cannot reach on his own terms. God is revealing, through Job’s cry, both the human need for a mediator and the shape of what that mediator must be.</w:t>
      </w:r>
    </w:p>
    <w:p>
      <w:r>
        <w:pict>
          <v:rect style="width:0;height:1.5pt" o:hralign="center" o:hrstd="t" o:hr="t"/>
        </w:pict>
      </w:r>
    </w:p>
    <w:bookmarkEnd w:id="16"/>
    <w:bookmarkStart w:id="17" w:name="reformed-theological-significance"/>
    <w:p>
      <w:pPr>
        <w:pStyle w:val="Heading2"/>
      </w:pPr>
      <w:r>
        <w:t xml:space="preserve">Reformed Theological Significance</w:t>
      </w:r>
    </w:p>
    <w:p>
      <w:pPr>
        <w:pStyle w:val="FirstParagraph"/>
      </w:pPr>
      <w:r>
        <w:rPr>
          <w:b/>
          <w:bCs/>
        </w:rPr>
        <w:t xml:space="preserve">Reformed Theological Significance:</w:t>
      </w:r>
      <w:r>
        <w:t xml:space="preserve"> </w:t>
      </w:r>
      <w:r>
        <w:t xml:space="preserve">Job 16 is a vital passage for the Reformed doctrine of Christ as the one Mediator (1 Timothy 2:5). The Reformed tradition has consistently read Job’s</w:t>
      </w:r>
      <w:r>
        <w:t xml:space="preserve"> </w:t>
      </w:r>
      <w:r>
        <w:rPr>
          <w:i/>
          <w:iCs/>
        </w:rPr>
        <w:t xml:space="preserve">mēlîṣ</w:t>
      </w:r>
      <w:r>
        <w:t xml:space="preserve"> </w:t>
      </w:r>
      <w:r>
        <w:t xml:space="preserve">— the heavenly witness and advocate — as a pre-figuration of Christ, not in the sense that Job consciously anticipated the incarnation, but in the sense that the Spirit was using Job’s extremity to press out a cry that only the incarnate Son would answer. This is redemptive-historical revelation at its most raw: the covenant God does not give Job a theology lecture; He gives him a felt need, and then across the canon He fills it. The passage also bears directly on the Reformed understanding of total depravity and grace in the sense that Job’s situation — innocent before human accusation yet needing a mediator before God — points toward the universal human situation: no one approaches the holy God without a mediator, not because all are Job-like sufferers, but because all stand before a God whose holiness requires it. The comfort of Christ’s perpetual intercession (Hebrews 7:25) is the answer to Job’s desperate appeal — and it is entirely of grace, not of Job’s merit or persistence.</w:t>
      </w:r>
    </w:p>
    <w:p>
      <w:r>
        <w:pict>
          <v:rect style="width:0;height:1.5pt" o:hralign="center" o:hrstd="t" o:hr="t"/>
        </w:pict>
      </w:r>
    </w:p>
    <w:bookmarkEnd w:id="17"/>
    <w:bookmarkStart w:id="18" w:name="main-takeaway"/>
    <w:p>
      <w:pPr>
        <w:pStyle w:val="Heading2"/>
      </w:pPr>
      <w:r>
        <w:t xml:space="preserve">Main Takeaway</w:t>
      </w:r>
    </w:p>
    <w:p>
      <w:pPr>
        <w:pStyle w:val="FirstParagraph"/>
      </w:pPr>
      <w:r>
        <w:t xml:space="preserve">You were made for a Mediator — and the cry Job raised from the ash heap has been answered. When God feels like your enemy, when suffering has stripped your explanations, when the friends have run out of things to say, the witness is still in heaven and the advocate is still on high — and His name is Jesus. Stop trying to close the gap yourself. He has closed it.</w:t>
      </w:r>
    </w:p>
    <w:p>
      <w:r>
        <w:pict>
          <v:rect style="width:0;height:1.5pt" o:hralign="center" o:hrstd="t" o:hr="t"/>
        </w:pict>
      </w:r>
    </w:p>
    <w:bookmarkEnd w:id="18"/>
    <w:bookmarkStart w:id="19" w:name="preachingteaching-pitfalls"/>
    <w:p>
      <w:pPr>
        <w:pStyle w:val="Heading2"/>
      </w:pPr>
      <w:r>
        <w:t xml:space="preserve">Preaching/Teaching Pitfalls</w:t>
      </w:r>
    </w:p>
    <w:p>
      <w:pPr>
        <w:numPr>
          <w:ilvl w:val="0"/>
          <w:numId w:val="1002"/>
        </w:numPr>
      </w:pPr>
      <w:r>
        <w:rPr>
          <w:b/>
          <w:bCs/>
        </w:rPr>
        <w:t xml:space="preserve">Preaching the friends as cartoonish villains.</w:t>
      </w:r>
      <w:r>
        <w:t xml:space="preserve"> </w:t>
      </w:r>
      <w:r>
        <w:t xml:space="preserve">The friends are not straw men. They are theologically careful, experientially sincere, and completely wrong in their application. The danger of making them obvious targets is that the congregation never recognizes themselves in the friends’ pattern. Every churchgoing person who has responded to another’s suffering with theological explanation rather than presence has done exactly what Eliphaz did. The pitfall is to preach the friends in a way that lets hearers off the hook rather than convicting them of the specific failure the text names.</w:t>
      </w:r>
    </w:p>
    <w:p>
      <w:pPr>
        <w:numPr>
          <w:ilvl w:val="0"/>
          <w:numId w:val="1002"/>
        </w:numPr>
      </w:pPr>
      <w:r>
        <w:rPr>
          <w:b/>
          <w:bCs/>
        </w:rPr>
        <w:t xml:space="preserve">Treating Job’s language about God as an example of what not to do.</w:t>
      </w:r>
      <w:r>
        <w:t xml:space="preserve"> </w:t>
      </w:r>
      <w:r>
        <w:t xml:space="preserve">This is perhaps the most common mishandling of Job 16 specifically. Preachers who are uncomfortable with Job’s accusatory God-language soften it, contextualize it away, or use it as a launching pad for a lesson on</w:t>
      </w:r>
      <w:r>
        <w:t xml:space="preserve"> </w:t>
      </w:r>
      <w:r>
        <w:t xml:space="preserve">“how to handle suffering correctly.”</w:t>
      </w:r>
      <w:r>
        <w:t xml:space="preserve"> </w:t>
      </w:r>
      <w:r>
        <w:t xml:space="preserve">God does not do this. Job 42:7 is the interpretive key: the friends’ polished theology is what God rebukes, not Job’s anguished directness. Any sermon on this passage that subtly corrects Job’s lament has misread the book.</w:t>
      </w:r>
    </w:p>
    <w:p>
      <w:pPr>
        <w:numPr>
          <w:ilvl w:val="0"/>
          <w:numId w:val="1002"/>
        </w:numPr>
      </w:pPr>
      <w:r>
        <w:rPr>
          <w:b/>
          <w:bCs/>
        </w:rPr>
        <w:t xml:space="preserve">Neglecting vv. 18–22 in favor of the lament section.</w:t>
      </w:r>
      <w:r>
        <w:t xml:space="preserve"> </w:t>
      </w:r>
      <w:r>
        <w:t xml:space="preserve">The lament (vv. 6–17) is vivid and emotionally immediate and tends to dominate. But the chapter’s theological hinge is the appeal to the heavenly witness in vv. 18–22. A sermon on Job 16 that addresses suffering without arriving at the mediatorial cry has cut the chapter in half. The lament is the setup; the appeal to the advocate is the payload.</w:t>
      </w:r>
    </w:p>
    <w:p>
      <w:pPr>
        <w:numPr>
          <w:ilvl w:val="0"/>
          <w:numId w:val="1002"/>
        </w:numPr>
      </w:pPr>
      <w:r>
        <w:rPr>
          <w:b/>
          <w:bCs/>
        </w:rPr>
        <w:t xml:space="preserve">Resolving the mediator question too quickly or too cheaply.</w:t>
      </w:r>
      <w:r>
        <w:t xml:space="preserve"> </w:t>
      </w:r>
      <w:r>
        <w:t xml:space="preserve">The opposite error: rushing past Job’s cry to say</w:t>
      </w:r>
      <w:r>
        <w:t xml:space="preserve"> </w:t>
      </w:r>
      <w:r>
        <w:t xml:space="preserve">“and of course Jesus is the answer”</w:t>
      </w:r>
      <w:r>
        <w:t xml:space="preserve"> </w:t>
      </w:r>
      <w:r>
        <w:t xml:space="preserve">without letting the weight of Job’s condition press the congregation. The application of Christ as Mediator should feel like relief, not like a doctrinal footnote. The preacher should make the congregation feel the gap before filling it — feel what it is to stand before God with no advocate, to have your case with no one to argue it. Then the announcement that the Advocate lives and intercedes lands with its proper force.</w:t>
      </w:r>
    </w:p>
    <w:p>
      <w:pPr>
        <w:numPr>
          <w:ilvl w:val="0"/>
          <w:numId w:val="1002"/>
        </w:numPr>
      </w:pPr>
      <w:r>
        <w:rPr>
          <w:b/>
          <w:bCs/>
        </w:rPr>
        <w:t xml:space="preserve">Missing the canonical function of this passage as part of the Job 16/19 arc.</w:t>
      </w:r>
      <w:r>
        <w:t xml:space="preserve"> </w:t>
      </w:r>
      <w:r>
        <w:t xml:space="preserve">Job 16:19–21 and Job 19:23–27 are the two peaks of Job’s mediatorial hope, and they belong together. A preacher who works Job 16 without noting that 19:25 (</w:t>
      </w:r>
      <w:r>
        <w:t xml:space="preserve">“I know that my Redeemer lives”</w:t>
      </w:r>
      <w:r>
        <w:t xml:space="preserve">) is the same cry reaching its fullest expression has missed the trajectory the Spirit is building. Where the preaching schedule allows, these passages should be treated as a unit or at minimum cross-referenced explicitly.</w:t>
      </w:r>
    </w:p>
    <w:p>
      <w:pPr>
        <w:numPr>
          <w:ilvl w:val="0"/>
          <w:numId w:val="1002"/>
        </w:numPr>
      </w:pPr>
      <w:r>
        <w:rPr>
          <w:b/>
          <w:bCs/>
        </w:rPr>
        <w:t xml:space="preserve">Applying this passage only to extreme suffering.</w:t>
      </w:r>
      <w:r>
        <w:t xml:space="preserve"> </w:t>
      </w:r>
      <w:r>
        <w:t xml:space="preserve">Job’s condition is extreme — but the mediatorial need he is expressing is universal. The temptation is to preach this passage only to those in Job-like circumstances (serious illness, profound loss, inexplicable affliction). The deeper application is for every believer: the need for an advocate before God is not created by suffering; it is merely exposed by it. Everyone in the room needs the Mediator — not only those who feel it most acutely today.</w:t>
      </w:r>
    </w:p>
    <w:p>
      <w:r>
        <w:pict>
          <v:rect style="width:0;height:1.5pt" o:hralign="center" o:hrstd="t" o:hr="t"/>
        </w:pict>
      </w:r>
    </w:p>
    <w:p>
      <w:pPr>
        <w:pStyle w:val="FirstParagraph"/>
      </w:pPr>
      <w:r>
        <w:rPr>
          <w:i/>
          <w:iCs/>
        </w:rPr>
        <w:t xml:space="preserve">Document: 18 Job 16.docx</w:t>
      </w:r>
    </w:p>
    <w:bookmarkEnd w:id="19"/>
    <w:bookmarkEnd w:id="20"/>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2026-07-14T21:03:57Z</dcterms:created>
  <dcterms:modified xsi:type="dcterms:W3CDTF">2026-07-14T21:03:57Z</dcterms:modified>
</cp:coreProperties>
</file>

<file path=docProps/custom.xml><?xml version="1.0" encoding="utf-8"?>
<Properties xmlns="http://schemas.openxmlformats.org/officeDocument/2006/custom-properties" xmlns:vt="http://schemas.openxmlformats.org/officeDocument/2006/docPropsVTypes"/>
</file>